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bookmarkStart w:id="2" w:name="_GoBack"/>
      <w:bookmarkEnd w:id="2"/>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牙片机</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2023年02月27日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牙片机1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牙片机</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2万元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2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28</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03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u w:val="none"/>
        </w:rPr>
      </w:pP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 xml:space="preserve">15082784605   </w:t>
      </w: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15281789694</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27</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牙片机</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牙片机</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20000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color w:val="auto"/>
                <w:sz w:val="24"/>
                <w:szCs w:val="24"/>
              </w:rPr>
            </w:pPr>
            <w:r>
              <w:rPr>
                <w:rFonts w:hint="eastAsia"/>
                <w:b w:val="0"/>
                <w:bCs w:val="0"/>
                <w:sz w:val="24"/>
                <w:szCs w:val="32"/>
                <w:lang w:eastAsia="zh-CN"/>
              </w:rPr>
              <w:t>牙片机</w:t>
            </w:r>
            <w:r>
              <w:rPr>
                <w:rFonts w:hint="eastAsia" w:ascii="宋体" w:hAnsi="宋体"/>
                <w:b w:val="0"/>
                <w:bCs w:val="0"/>
                <w:color w:val="auto"/>
                <w:sz w:val="24"/>
                <w:szCs w:val="24"/>
              </w:rPr>
              <w:t>功能及技</w:t>
            </w:r>
            <w:r>
              <w:rPr>
                <w:rFonts w:hint="eastAsia" w:ascii="宋体" w:hAnsi="宋体"/>
                <w:color w:val="auto"/>
                <w:sz w:val="24"/>
                <w:szCs w:val="24"/>
              </w:rPr>
              <w:t>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default" w:ascii="宋体" w:hAnsi="宋体" w:eastAsia="宋体"/>
                <w:color w:val="auto"/>
                <w:sz w:val="24"/>
                <w:szCs w:val="24"/>
                <w:lang w:val="en-US" w:eastAsia="zh-CN"/>
              </w:rPr>
            </w:pPr>
            <w:r>
              <w:rPr>
                <w:rFonts w:hint="eastAsia"/>
                <w:b w:val="0"/>
                <w:bCs w:val="0"/>
                <w:sz w:val="28"/>
                <w:szCs w:val="28"/>
                <w:lang w:val="en-US" w:eastAsia="zh-CN"/>
              </w:rPr>
              <w:t>牙科X射线机</w:t>
            </w:r>
          </w:p>
        </w:tc>
        <w:tc>
          <w:tcPr>
            <w:tcW w:w="8072" w:type="dxa"/>
            <w:noWrap w:val="0"/>
            <w:vAlign w:val="center"/>
          </w:tcPr>
          <w:p>
            <w:pPr>
              <w:jc w:val="both"/>
              <w:rPr>
                <w:rFonts w:hint="eastAsia"/>
                <w:b/>
                <w:bCs/>
                <w:sz w:val="24"/>
                <w:szCs w:val="32"/>
              </w:rPr>
            </w:pP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rPr>
              <w:t xml:space="preserve"> </w:t>
            </w:r>
            <w:r>
              <w:rPr>
                <w:rFonts w:hint="eastAsia" w:ascii="宋体" w:hAnsi="宋体"/>
                <w:sz w:val="24"/>
                <w:szCs w:val="24"/>
              </w:rPr>
              <w:t>管电压</w:t>
            </w:r>
            <w:r>
              <w:rPr>
                <w:rFonts w:ascii="宋体" w:hAnsi="宋体"/>
                <w:sz w:val="24"/>
                <w:szCs w:val="24"/>
              </w:rPr>
              <w:t>:</w:t>
            </w:r>
            <w:r>
              <w:rPr>
                <w:rFonts w:hint="eastAsia" w:ascii="宋体" w:hAnsi="宋体"/>
                <w:sz w:val="24"/>
                <w:szCs w:val="24"/>
              </w:rPr>
              <w:t>≥70</w:t>
            </w:r>
            <w:r>
              <w:rPr>
                <w:rFonts w:ascii="宋体" w:hAnsi="宋体"/>
                <w:sz w:val="24"/>
                <w:szCs w:val="24"/>
              </w:rPr>
              <w:t>kV±10%</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管电流</w:t>
            </w:r>
            <w:r>
              <w:rPr>
                <w:rFonts w:ascii="宋体" w:hAnsi="宋体"/>
                <w:sz w:val="24"/>
                <w:szCs w:val="24"/>
              </w:rPr>
              <w:t>:</w:t>
            </w:r>
            <w:r>
              <w:rPr>
                <w:rFonts w:hint="eastAsia" w:ascii="宋体" w:hAnsi="宋体"/>
                <w:sz w:val="24"/>
                <w:szCs w:val="24"/>
              </w:rPr>
              <w:t>≥2</w:t>
            </w:r>
            <w:r>
              <w:rPr>
                <w:rFonts w:ascii="宋体" w:hAnsi="宋体"/>
                <w:sz w:val="24"/>
                <w:szCs w:val="24"/>
              </w:rPr>
              <w:t>mA±20%</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ascii="宋体" w:hAnsi="宋体"/>
                <w:sz w:val="24"/>
                <w:szCs w:val="24"/>
              </w:rPr>
              <w:t>射线焦点:</w:t>
            </w:r>
            <w:r>
              <w:rPr>
                <w:rFonts w:hint="eastAsia" w:ascii="宋体" w:hAnsi="宋体"/>
                <w:sz w:val="24"/>
                <w:szCs w:val="24"/>
              </w:rPr>
              <w:t xml:space="preserve"> ≤</w:t>
            </w:r>
            <w:r>
              <w:rPr>
                <w:rFonts w:ascii="宋体" w:hAnsi="宋体"/>
                <w:sz w:val="24"/>
                <w:szCs w:val="24"/>
              </w:rPr>
              <w:t>0.4mm</w:t>
            </w:r>
          </w:p>
          <w:p>
            <w:pPr>
              <w:spacing w:line="60" w:lineRule="auto"/>
              <w:ind w:firstLine="480" w:firstLineChars="200"/>
              <w:jc w:val="left"/>
              <w:rPr>
                <w:sz w:val="24"/>
                <w:szCs w:val="24"/>
              </w:rPr>
            </w:pPr>
            <w:r>
              <w:rPr>
                <w:rFonts w:hint="eastAsia" w:ascii="宋体" w:hAnsi="宋体" w:cs="宋体"/>
                <w:sz w:val="24"/>
                <w:szCs w:val="24"/>
              </w:rPr>
              <w:t>电源电阻:</w:t>
            </w:r>
            <w:r>
              <w:rPr>
                <w:rFonts w:hint="eastAsia" w:ascii="宋体" w:hAnsi="宋体"/>
                <w:sz w:val="24"/>
                <w:szCs w:val="24"/>
              </w:rPr>
              <w:t>≤2</w:t>
            </w:r>
            <w:r>
              <w:rPr>
                <w:rFonts w:hint="eastAsia"/>
                <w:sz w:val="24"/>
                <w:szCs w:val="24"/>
              </w:rPr>
              <w:t>Ω</w:t>
            </w:r>
          </w:p>
          <w:p>
            <w:pPr>
              <w:spacing w:line="60" w:lineRule="auto"/>
              <w:ind w:firstLine="480" w:firstLineChars="200"/>
              <w:jc w:val="left"/>
              <w:rPr>
                <w:rFonts w:ascii="宋体" w:hAnsi="宋体"/>
                <w:sz w:val="24"/>
                <w:szCs w:val="24"/>
                <w:vertAlign w:val="superscript"/>
              </w:rPr>
            </w:pPr>
            <w:r>
              <w:rPr>
                <w:rFonts w:hint="eastAsia" w:ascii="宋体" w:hAnsi="宋体"/>
                <w:sz w:val="24"/>
                <w:szCs w:val="24"/>
              </w:rPr>
              <w:t>靶角</w:t>
            </w:r>
            <w:r>
              <w:rPr>
                <w:rFonts w:ascii="宋体" w:hAnsi="宋体"/>
                <w:sz w:val="24"/>
                <w:szCs w:val="24"/>
              </w:rPr>
              <w:t>:</w:t>
            </w:r>
            <w:r>
              <w:rPr>
                <w:rFonts w:hint="eastAsia" w:ascii="宋体" w:hAnsi="宋体"/>
                <w:sz w:val="24"/>
                <w:szCs w:val="24"/>
              </w:rPr>
              <w:t>≥</w:t>
            </w:r>
            <w:r>
              <w:rPr>
                <w:rFonts w:ascii="宋体" w:hAnsi="宋体"/>
                <w:sz w:val="24"/>
                <w:szCs w:val="24"/>
              </w:rPr>
              <w:t>12.5</w:t>
            </w:r>
            <w:r>
              <w:rPr>
                <w:rFonts w:ascii="宋体" w:hAnsi="宋体"/>
                <w:sz w:val="24"/>
                <w:szCs w:val="24"/>
                <w:vertAlign w:val="superscript"/>
              </w:rPr>
              <w:t>o</w:t>
            </w:r>
          </w:p>
          <w:p>
            <w:pPr>
              <w:spacing w:line="60" w:lineRule="auto"/>
              <w:ind w:firstLine="480" w:firstLineChars="200"/>
              <w:jc w:val="left"/>
              <w:rPr>
                <w:rFonts w:hint="eastAsia" w:ascii="宋体" w:hAnsi="宋体"/>
                <w:sz w:val="24"/>
                <w:szCs w:val="24"/>
              </w:rPr>
            </w:pPr>
            <w:r>
              <w:rPr>
                <w:rFonts w:ascii="宋体" w:hAnsi="宋体"/>
                <w:sz w:val="24"/>
                <w:szCs w:val="24"/>
              </w:rPr>
              <w:t>半</w:t>
            </w:r>
            <w:r>
              <w:rPr>
                <w:rFonts w:hint="eastAsia" w:ascii="宋体" w:hAnsi="宋体"/>
                <w:sz w:val="24"/>
                <w:szCs w:val="24"/>
              </w:rPr>
              <w:t>价层</w:t>
            </w:r>
            <w:r>
              <w:rPr>
                <w:rFonts w:ascii="宋体" w:hAnsi="宋体"/>
                <w:sz w:val="24"/>
                <w:szCs w:val="24"/>
              </w:rPr>
              <w:t>:</w:t>
            </w:r>
            <w:r>
              <w:rPr>
                <w:rFonts w:hint="eastAsia" w:ascii="宋体" w:hAnsi="宋体"/>
                <w:sz w:val="24"/>
                <w:szCs w:val="24"/>
              </w:rPr>
              <w:t>70</w:t>
            </w:r>
            <w:r>
              <w:rPr>
                <w:rFonts w:ascii="宋体" w:hAnsi="宋体"/>
                <w:sz w:val="24"/>
                <w:szCs w:val="24"/>
              </w:rPr>
              <w:t>kV</w:t>
            </w:r>
            <w:r>
              <w:rPr>
                <w:rFonts w:hint="eastAsia" w:ascii="宋体" w:hAnsi="宋体"/>
                <w:sz w:val="24"/>
                <w:szCs w:val="24"/>
              </w:rPr>
              <w:t>时为≥</w:t>
            </w:r>
            <w:r>
              <w:rPr>
                <w:rFonts w:ascii="宋体" w:hAnsi="宋体"/>
                <w:sz w:val="24"/>
                <w:szCs w:val="24"/>
              </w:rPr>
              <w:t>1.6 mmAl</w:t>
            </w:r>
          </w:p>
          <w:p>
            <w:pPr>
              <w:spacing w:line="60" w:lineRule="auto"/>
              <w:ind w:firstLine="480" w:firstLineChars="200"/>
              <w:jc w:val="left"/>
              <w:rPr>
                <w:rFonts w:ascii="宋体" w:hAnsi="宋体"/>
                <w:sz w:val="24"/>
                <w:szCs w:val="24"/>
              </w:rPr>
            </w:pPr>
            <w:r>
              <w:rPr>
                <w:rFonts w:hint="eastAsia" w:ascii="宋体" w:hAnsi="宋体"/>
                <w:sz w:val="24"/>
                <w:szCs w:val="24"/>
              </w:rPr>
              <w:t>漏辐射率</w:t>
            </w:r>
            <w:r>
              <w:rPr>
                <w:rFonts w:ascii="宋体" w:hAnsi="宋体"/>
                <w:sz w:val="24"/>
                <w:szCs w:val="24"/>
              </w:rPr>
              <w:t>:1米处</w:t>
            </w:r>
            <w:r>
              <w:rPr>
                <w:rFonts w:hint="eastAsia" w:ascii="宋体" w:hAnsi="宋体"/>
                <w:sz w:val="24"/>
                <w:szCs w:val="24"/>
              </w:rPr>
              <w:t>≤</w:t>
            </w:r>
            <w:r>
              <w:rPr>
                <w:rFonts w:ascii="宋体" w:hAnsi="宋体"/>
                <w:sz w:val="24"/>
                <w:szCs w:val="24"/>
              </w:rPr>
              <w:t>0.25mGy/h</w:t>
            </w:r>
          </w:p>
          <w:p>
            <w:pPr>
              <w:spacing w:line="60" w:lineRule="auto"/>
              <w:ind w:firstLine="480" w:firstLineChars="200"/>
              <w:jc w:val="left"/>
              <w:rPr>
                <w:rFonts w:ascii="宋体" w:hAnsi="宋体"/>
                <w:sz w:val="24"/>
                <w:szCs w:val="24"/>
              </w:rPr>
            </w:pPr>
            <w:r>
              <w:rPr>
                <w:rFonts w:hint="eastAsia" w:ascii="宋体" w:hAnsi="宋体"/>
                <w:sz w:val="24"/>
                <w:szCs w:val="24"/>
              </w:rPr>
              <w:t>加载时间调节范围</w:t>
            </w:r>
            <w:r>
              <w:rPr>
                <w:rFonts w:ascii="宋体" w:hAnsi="宋体"/>
                <w:sz w:val="24"/>
                <w:szCs w:val="24"/>
              </w:rPr>
              <w:t xml:space="preserve">:0.04s-2.0s </w:t>
            </w:r>
          </w:p>
          <w:p>
            <w:pPr>
              <w:spacing w:line="60" w:lineRule="auto"/>
              <w:ind w:firstLine="480" w:firstLineChars="200"/>
              <w:jc w:val="left"/>
              <w:rPr>
                <w:rFonts w:ascii="Arial" w:hAnsi="Arial" w:cs="Arial"/>
                <w:sz w:val="24"/>
                <w:szCs w:val="24"/>
              </w:rPr>
            </w:pPr>
            <w:r>
              <w:rPr>
                <w:rFonts w:hint="eastAsia" w:ascii="宋体" w:hAnsi="宋体"/>
                <w:sz w:val="24"/>
                <w:szCs w:val="24"/>
              </w:rPr>
              <w:t>曝光冷却时间：≤曝光时间的</w:t>
            </w:r>
            <w:r>
              <w:rPr>
                <w:rFonts w:hint="eastAsia" w:ascii="Arial" w:hAnsi="Arial" w:cs="Arial"/>
                <w:sz w:val="24"/>
                <w:szCs w:val="24"/>
              </w:rPr>
              <w:t>15倍</w:t>
            </w:r>
          </w:p>
          <w:p>
            <w:pPr>
              <w:spacing w:line="60" w:lineRule="auto"/>
              <w:ind w:firstLine="480" w:firstLineChars="200"/>
              <w:rPr>
                <w:rFonts w:hint="eastAsia" w:ascii="宋体" w:hAnsi="宋体"/>
                <w:sz w:val="24"/>
                <w:szCs w:val="24"/>
              </w:rPr>
            </w:pPr>
            <w:r>
              <w:rPr>
                <w:rFonts w:hint="eastAsia" w:ascii="宋体" w:hAnsi="宋体"/>
                <w:sz w:val="24"/>
                <w:szCs w:val="24"/>
              </w:rPr>
              <w:t>最大输出电功率加载因素组合</w:t>
            </w:r>
            <w:r>
              <w:rPr>
                <w:rFonts w:ascii="宋体" w:hAnsi="宋体"/>
                <w:sz w:val="24"/>
                <w:szCs w:val="24"/>
              </w:rPr>
              <w:t xml:space="preserve">: </w:t>
            </w:r>
            <w:r>
              <w:rPr>
                <w:rFonts w:hint="eastAsia" w:ascii="宋体" w:hAnsi="宋体"/>
                <w:sz w:val="24"/>
                <w:szCs w:val="24"/>
              </w:rPr>
              <w:t>70</w:t>
            </w:r>
            <w:r>
              <w:rPr>
                <w:rFonts w:ascii="宋体" w:hAnsi="宋体"/>
                <w:sz w:val="24"/>
                <w:szCs w:val="24"/>
              </w:rPr>
              <w:t xml:space="preserve"> kV、</w:t>
            </w:r>
            <w:r>
              <w:rPr>
                <w:rFonts w:hint="eastAsia" w:ascii="宋体" w:hAnsi="宋体"/>
                <w:sz w:val="24"/>
                <w:szCs w:val="24"/>
              </w:rPr>
              <w:t>2</w:t>
            </w:r>
            <w:r>
              <w:rPr>
                <w:rFonts w:ascii="宋体" w:hAnsi="宋体"/>
                <w:sz w:val="24"/>
                <w:szCs w:val="24"/>
              </w:rPr>
              <w:t>mA、</w:t>
            </w:r>
            <w:r>
              <w:rPr>
                <w:rFonts w:hint="eastAsia" w:ascii="宋体" w:hAnsi="宋体"/>
                <w:sz w:val="24"/>
                <w:szCs w:val="24"/>
              </w:rPr>
              <w:t>2</w:t>
            </w:r>
            <w:r>
              <w:rPr>
                <w:rFonts w:ascii="宋体" w:hAnsi="宋体"/>
                <w:sz w:val="24"/>
                <w:szCs w:val="24"/>
              </w:rPr>
              <w:t>s</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X射线管型号:佳能D-045，需提供近期报关单</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采用进口电芯动力电池，需提供近期报关单</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外形尺寸：≤150mm*150mm*</w:t>
            </w:r>
            <w:r>
              <w:rPr>
                <w:rFonts w:ascii="宋体" w:hAnsi="宋体"/>
                <w:sz w:val="24"/>
                <w:szCs w:val="24"/>
              </w:rPr>
              <w:t>100</w:t>
            </w:r>
            <w:r>
              <w:rPr>
                <w:rFonts w:hint="eastAsia" w:ascii="宋体" w:hAnsi="宋体"/>
                <w:sz w:val="24"/>
                <w:szCs w:val="24"/>
              </w:rPr>
              <w:t>mm</w:t>
            </w:r>
          </w:p>
          <w:p>
            <w:pPr>
              <w:spacing w:line="60" w:lineRule="auto"/>
              <w:jc w:val="left"/>
              <w:rPr>
                <w:rFonts w:hint="eastAsia"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整机重量</w:t>
            </w:r>
            <w:r>
              <w:rPr>
                <w:rFonts w:ascii="宋体" w:hAnsi="宋体"/>
                <w:sz w:val="24"/>
                <w:szCs w:val="24"/>
              </w:rPr>
              <w:t>:</w:t>
            </w:r>
            <w:r>
              <w:rPr>
                <w:rFonts w:hint="eastAsia" w:ascii="宋体" w:hAnsi="宋体"/>
                <w:sz w:val="24"/>
                <w:szCs w:val="24"/>
              </w:rPr>
              <w:t xml:space="preserve"> ≤</w:t>
            </w:r>
            <w:r>
              <w:rPr>
                <w:rFonts w:ascii="Arial" w:hAnsi="Arial" w:cs="Arial"/>
                <w:sz w:val="24"/>
                <w:szCs w:val="24"/>
              </w:rPr>
              <w:t xml:space="preserve"> </w:t>
            </w:r>
            <w:r>
              <w:rPr>
                <w:rFonts w:hint="eastAsia" w:ascii="宋体" w:hAnsi="宋体"/>
                <w:sz w:val="24"/>
                <w:szCs w:val="24"/>
              </w:rPr>
              <w:t>1.7</w:t>
            </w:r>
            <w:r>
              <w:rPr>
                <w:rFonts w:ascii="宋体" w:hAnsi="宋体"/>
                <w:sz w:val="24"/>
                <w:szCs w:val="24"/>
              </w:rPr>
              <w:t>kg</w:t>
            </w:r>
          </w:p>
          <w:p>
            <w:pPr>
              <w:spacing w:line="60" w:lineRule="auto"/>
              <w:jc w:val="left"/>
              <w:rPr>
                <w:rFonts w:ascii="宋体" w:hAnsi="宋体"/>
                <w:sz w:val="24"/>
                <w:szCs w:val="24"/>
              </w:rPr>
            </w:pPr>
            <w:r>
              <w:rPr>
                <w:rFonts w:hint="eastAsia"/>
                <w:sz w:val="24"/>
                <w:szCs w:val="24"/>
              </w:rPr>
              <w:t>★</w:t>
            </w:r>
            <w:r>
              <w:rPr>
                <w:rFonts w:hint="eastAsia" w:ascii="宋体" w:hAnsi="宋体"/>
                <w:color w:val="FF0000"/>
                <w:sz w:val="24"/>
                <w:szCs w:val="24"/>
              </w:rPr>
              <w:t xml:space="preserve"> </w:t>
            </w:r>
            <w:r>
              <w:rPr>
                <w:rFonts w:hint="eastAsia" w:ascii="宋体" w:hAnsi="宋体"/>
                <w:sz w:val="24"/>
                <w:szCs w:val="24"/>
              </w:rPr>
              <w:t>可选配移动支架，升级成移动立式高频X光机</w:t>
            </w:r>
          </w:p>
          <w:p>
            <w:pPr>
              <w:spacing w:line="60" w:lineRule="auto"/>
              <w:ind w:firstLine="480" w:firstLineChars="200"/>
              <w:jc w:val="left"/>
              <w:rPr>
                <w:rFonts w:ascii="宋体" w:hAnsi="宋体"/>
                <w:sz w:val="24"/>
                <w:szCs w:val="24"/>
              </w:rPr>
            </w:pPr>
            <w:r>
              <w:rPr>
                <w:rFonts w:hint="eastAsia" w:ascii="宋体" w:hAnsi="宋体"/>
                <w:sz w:val="24"/>
                <w:szCs w:val="24"/>
              </w:rPr>
              <w:t>防过载：具有</w:t>
            </w:r>
          </w:p>
          <w:p>
            <w:pPr>
              <w:tabs>
                <w:tab w:val="left" w:pos="402"/>
              </w:tabs>
              <w:spacing w:line="60" w:lineRule="auto"/>
              <w:ind w:firstLine="480" w:firstLineChars="200"/>
              <w:jc w:val="left"/>
              <w:rPr>
                <w:rFonts w:hint="eastAsia" w:ascii="宋体" w:hAnsi="宋体"/>
                <w:sz w:val="24"/>
                <w:szCs w:val="24"/>
              </w:rPr>
            </w:pPr>
            <w:r>
              <w:rPr>
                <w:rFonts w:hint="eastAsia" w:ascii="宋体" w:hAnsi="宋体"/>
                <w:sz w:val="24"/>
                <w:szCs w:val="24"/>
              </w:rPr>
              <w:t>具有童锁功能，防止误操作</w:t>
            </w:r>
          </w:p>
          <w:p>
            <w:pPr>
              <w:spacing w:line="60" w:lineRule="auto"/>
              <w:ind w:firstLine="480" w:firstLineChars="200"/>
              <w:jc w:val="left"/>
              <w:rPr>
                <w:rFonts w:ascii="宋体" w:hAnsi="宋体"/>
                <w:sz w:val="24"/>
                <w:szCs w:val="24"/>
              </w:rPr>
            </w:pPr>
            <w:r>
              <w:rPr>
                <w:rFonts w:hint="eastAsia" w:ascii="宋体" w:hAnsi="宋体"/>
                <w:sz w:val="24"/>
                <w:szCs w:val="24"/>
              </w:rPr>
              <w:t>实时查看拍片次数及总辐射量</w:t>
            </w:r>
          </w:p>
          <w:p>
            <w:pPr>
              <w:numPr>
                <w:ilvl w:val="0"/>
                <w:numId w:val="0"/>
              </w:numPr>
              <w:spacing w:line="60" w:lineRule="auto"/>
              <w:ind w:leftChars="0"/>
              <w:jc w:val="left"/>
              <w:rPr>
                <w:rFonts w:hint="eastAsia" w:ascii="宋体" w:hAnsi="宋体"/>
                <w:color w:val="auto"/>
                <w:sz w:val="24"/>
                <w:szCs w:val="24"/>
              </w:rPr>
            </w:pPr>
            <w:r>
              <w:rPr>
                <w:rFonts w:hint="eastAsia"/>
                <w:sz w:val="24"/>
                <w:szCs w:val="24"/>
              </w:rPr>
              <w:t>★</w:t>
            </w:r>
            <w:r>
              <w:rPr>
                <w:rFonts w:hint="eastAsia" w:ascii="宋体" w:hAnsi="宋体"/>
                <w:sz w:val="24"/>
                <w:szCs w:val="24"/>
              </w:rPr>
              <w:t>使用年限：≥8年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1233" w:type="dxa"/>
            <w:noWrap w:val="0"/>
            <w:vAlign w:val="center"/>
          </w:tcPr>
          <w:p>
            <w:pPr>
              <w:widowControl/>
              <w:jc w:val="center"/>
              <w:rPr>
                <w:rFonts w:hint="eastAsia"/>
                <w:b w:val="0"/>
                <w:bCs w:val="0"/>
                <w:sz w:val="28"/>
                <w:szCs w:val="28"/>
                <w:lang w:val="en-US" w:eastAsia="zh-CN"/>
              </w:rPr>
            </w:pPr>
            <w:r>
              <w:rPr>
                <w:rFonts w:hint="eastAsia"/>
                <w:sz w:val="24"/>
                <w:szCs w:val="24"/>
              </w:rPr>
              <w:t>口腔影像数字化CR扫描系统（口内）</w:t>
            </w:r>
          </w:p>
        </w:tc>
        <w:tc>
          <w:tcPr>
            <w:tcW w:w="8072" w:type="dxa"/>
            <w:noWrap w:val="0"/>
            <w:vAlign w:val="center"/>
          </w:tcPr>
          <w:p>
            <w:pPr>
              <w:numPr>
                <w:ilvl w:val="0"/>
                <w:numId w:val="1"/>
              </w:numPr>
              <w:rPr>
                <w:rFonts w:hint="eastAsia"/>
                <w:sz w:val="24"/>
                <w:szCs w:val="24"/>
              </w:rPr>
            </w:pPr>
            <w:r>
              <w:rPr>
                <w:rFonts w:hint="eastAsia"/>
                <w:sz w:val="24"/>
                <w:szCs w:val="24"/>
              </w:rPr>
              <w:t>★连接方式：1GB网线连接，该连线互换性能好，可以国内采购替换，通过局域网可以设定任意一台电脑控制该设备扫描工作，无需移动设备；</w:t>
            </w:r>
          </w:p>
          <w:p>
            <w:pPr>
              <w:numPr>
                <w:ilvl w:val="0"/>
                <w:numId w:val="1"/>
              </w:numPr>
              <w:rPr>
                <w:sz w:val="24"/>
                <w:szCs w:val="24"/>
              </w:rPr>
            </w:pPr>
            <w:r>
              <w:rPr>
                <w:rFonts w:hint="eastAsia"/>
                <w:sz w:val="24"/>
                <w:szCs w:val="24"/>
              </w:rPr>
              <w:t>功率：最大负载电流1.5A</w:t>
            </w:r>
          </w:p>
          <w:p>
            <w:pPr>
              <w:numPr>
                <w:ilvl w:val="0"/>
                <w:numId w:val="1"/>
              </w:numPr>
              <w:rPr>
                <w:sz w:val="24"/>
                <w:szCs w:val="24"/>
              </w:rPr>
            </w:pPr>
            <w:r>
              <w:rPr>
                <w:rFonts w:hint="eastAsia"/>
                <w:sz w:val="24"/>
                <w:szCs w:val="24"/>
              </w:rPr>
              <w:t>★无线IP板，超薄设计，口内定位方便。带防摩擦设计专利</w:t>
            </w:r>
          </w:p>
          <w:p>
            <w:pPr>
              <w:numPr>
                <w:ilvl w:val="0"/>
                <w:numId w:val="1"/>
              </w:numPr>
              <w:rPr>
                <w:sz w:val="24"/>
                <w:szCs w:val="24"/>
              </w:rPr>
            </w:pPr>
            <w:r>
              <w:rPr>
                <w:rFonts w:hint="eastAsia"/>
                <w:sz w:val="24"/>
                <w:szCs w:val="24"/>
              </w:rPr>
              <w:t>双重感控卫生配件，一次性保护袋防止交叉感染，一次性保护壳有效防止刮擦及咬痕，延长使用寿命</w:t>
            </w:r>
          </w:p>
          <w:p>
            <w:pPr>
              <w:numPr>
                <w:ilvl w:val="0"/>
                <w:numId w:val="1"/>
              </w:numPr>
              <w:rPr>
                <w:sz w:val="24"/>
                <w:szCs w:val="24"/>
              </w:rPr>
            </w:pPr>
            <w:r>
              <w:rPr>
                <w:rFonts w:hint="eastAsia"/>
                <w:sz w:val="24"/>
                <w:szCs w:val="24"/>
              </w:rPr>
              <w:t>影像速度：牙片扫描速度≤6秒，可以扫描时同时擦除影像，立刻重新使用</w:t>
            </w:r>
          </w:p>
          <w:p>
            <w:pPr>
              <w:numPr>
                <w:ilvl w:val="0"/>
                <w:numId w:val="1"/>
              </w:numPr>
              <w:rPr>
                <w:sz w:val="24"/>
                <w:szCs w:val="24"/>
              </w:rPr>
            </w:pPr>
            <w:r>
              <w:rPr>
                <w:rFonts w:hint="eastAsia"/>
                <w:sz w:val="24"/>
                <w:szCs w:val="24"/>
              </w:rPr>
              <w:t>影像清晰度高，相对分辨率≤20LP/mm，像素尺寸高清晰扫描35微米</w:t>
            </w:r>
          </w:p>
          <w:p>
            <w:pPr>
              <w:numPr>
                <w:ilvl w:val="0"/>
                <w:numId w:val="1"/>
              </w:numPr>
              <w:rPr>
                <w:sz w:val="24"/>
                <w:szCs w:val="24"/>
              </w:rPr>
            </w:pPr>
            <w:r>
              <w:rPr>
                <w:rFonts w:hint="eastAsia"/>
                <w:sz w:val="24"/>
                <w:szCs w:val="24"/>
              </w:rPr>
              <w:t>扫描舱为内置式，防止激光头损伤，防止灰层进入</w:t>
            </w:r>
          </w:p>
          <w:p>
            <w:pPr>
              <w:numPr>
                <w:ilvl w:val="0"/>
                <w:numId w:val="1"/>
              </w:numPr>
              <w:rPr>
                <w:sz w:val="24"/>
                <w:szCs w:val="24"/>
              </w:rPr>
            </w:pPr>
            <w:r>
              <w:rPr>
                <w:rFonts w:hint="eastAsia"/>
                <w:sz w:val="24"/>
                <w:szCs w:val="24"/>
              </w:rPr>
              <w:t>软件功能：长度测量、角度测量，多级锐化，影像反转，局部加强，功能；标记；注释；各种图像处理，可以按找时间，ID,姓名，等快速搜索病人</w:t>
            </w:r>
          </w:p>
          <w:p>
            <w:pPr>
              <w:numPr>
                <w:ilvl w:val="0"/>
                <w:numId w:val="1"/>
              </w:numPr>
              <w:rPr>
                <w:sz w:val="24"/>
                <w:szCs w:val="24"/>
              </w:rPr>
            </w:pPr>
            <w:r>
              <w:rPr>
                <w:rFonts w:hint="eastAsia"/>
                <w:sz w:val="24"/>
                <w:szCs w:val="24"/>
              </w:rPr>
              <w:t>★软件：软件为中文网络版跟单机版两种，可根据不同使用情况选择，进行图像传输，并可升级</w:t>
            </w:r>
          </w:p>
          <w:p>
            <w:pPr>
              <w:numPr>
                <w:ilvl w:val="0"/>
                <w:numId w:val="1"/>
              </w:numPr>
              <w:rPr>
                <w:sz w:val="24"/>
                <w:szCs w:val="24"/>
              </w:rPr>
            </w:pPr>
            <w:r>
              <w:rPr>
                <w:rFonts w:hint="eastAsia"/>
                <w:sz w:val="24"/>
                <w:szCs w:val="24"/>
              </w:rPr>
              <w:t>★数据库：采用专业数据库进行影像储存和管理，具有自动存档、备份</w:t>
            </w:r>
          </w:p>
          <w:p>
            <w:pPr>
              <w:numPr>
                <w:ilvl w:val="0"/>
                <w:numId w:val="1"/>
              </w:numPr>
              <w:rPr>
                <w:sz w:val="24"/>
                <w:szCs w:val="24"/>
              </w:rPr>
            </w:pPr>
            <w:r>
              <w:rPr>
                <w:rFonts w:hint="eastAsia"/>
                <w:sz w:val="24"/>
                <w:szCs w:val="24"/>
              </w:rPr>
              <w:t>★工作环境：普通电脑，适用于windows各个系统都可使用</w:t>
            </w:r>
          </w:p>
          <w:p>
            <w:pPr>
              <w:numPr>
                <w:ilvl w:val="0"/>
                <w:numId w:val="0"/>
              </w:numPr>
              <w:rPr>
                <w:rFonts w:hint="eastAsia" w:ascii="宋体" w:hAnsi="宋体"/>
                <w:color w:val="auto"/>
                <w:sz w:val="24"/>
                <w:szCs w:val="24"/>
              </w:rPr>
            </w:pPr>
            <w:r>
              <w:rPr>
                <w:rFonts w:hint="eastAsia"/>
                <w:sz w:val="24"/>
                <w:szCs w:val="24"/>
              </w:rPr>
              <w:t>配置要求：激光扫描仪主机1台电源适配器1个USB连接线1根影像板（2号）4张影像板（0号、1号、3号）选配保护板50个一次性保护袋50个HandyDentist牙科图像管理软件（U盘）1个影像板保护盒1个说明书1本产品保证书和合格证1份</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4D7AB"/>
    <w:multiLevelType w:val="singleLevel"/>
    <w:tmpl w:val="A1D4D7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5DE74C03"/>
    <w:rsid w:val="06033D2A"/>
    <w:rsid w:val="071B2BFE"/>
    <w:rsid w:val="0E014CE3"/>
    <w:rsid w:val="10181C7E"/>
    <w:rsid w:val="1A8771B3"/>
    <w:rsid w:val="1E0F36AA"/>
    <w:rsid w:val="22B60D16"/>
    <w:rsid w:val="2535305E"/>
    <w:rsid w:val="258B2DDD"/>
    <w:rsid w:val="2D0552E3"/>
    <w:rsid w:val="2F9C747F"/>
    <w:rsid w:val="3299417E"/>
    <w:rsid w:val="35B244CD"/>
    <w:rsid w:val="3B67527D"/>
    <w:rsid w:val="4CC53937"/>
    <w:rsid w:val="4DB03590"/>
    <w:rsid w:val="533D58C6"/>
    <w:rsid w:val="536961B3"/>
    <w:rsid w:val="55D72BA1"/>
    <w:rsid w:val="55F47022"/>
    <w:rsid w:val="56353EC4"/>
    <w:rsid w:val="59597D14"/>
    <w:rsid w:val="5B6306E0"/>
    <w:rsid w:val="5DE74C03"/>
    <w:rsid w:val="5EB85D64"/>
    <w:rsid w:val="670F2B35"/>
    <w:rsid w:val="6D326CD0"/>
    <w:rsid w:val="6F084B83"/>
    <w:rsid w:val="76C8799D"/>
    <w:rsid w:val="77C75514"/>
    <w:rsid w:val="7EFA3010"/>
    <w:rsid w:val="7F623E3B"/>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3292</Words>
  <Characters>3579</Characters>
  <Lines>0</Lines>
  <Paragraphs>0</Paragraphs>
  <TotalTime>4</TotalTime>
  <ScaleCrop>false</ScaleCrop>
  <LinksUpToDate>false</LinksUpToDate>
  <CharactersWithSpaces>4027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Administrator</cp:lastModifiedBy>
  <cp:lastPrinted>2022-05-08T02:44:00Z</cp:lastPrinted>
  <dcterms:modified xsi:type="dcterms:W3CDTF">2023-02-27T06:54:05Z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1D4BA8EE94D946E09A1B823B913FC332</vt:lpwstr>
  </property>
</Properties>
</file>